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24" w:rsidRDefault="00BA3B24" w:rsidP="000A5863">
      <w:pPr>
        <w:pStyle w:val="1"/>
        <w:jc w:val="center"/>
      </w:pPr>
      <w:r>
        <w:t>Ограничение пребывания детей в общественных местах</w:t>
      </w:r>
    </w:p>
    <w:p w:rsidR="00BA3B24" w:rsidRDefault="00BA3B24" w:rsidP="00BA3B24">
      <w:r>
        <w:t>|  </w:t>
      </w:r>
      <w:r>
        <w:rPr>
          <w:color w:val="6F6F6F"/>
        </w:rPr>
        <w:t xml:space="preserve"> </w:t>
      </w:r>
    </w:p>
    <w:p w:rsidR="00BA3B24" w:rsidRDefault="00BA3B24" w:rsidP="00BA3B24">
      <w:r>
        <w:t xml:space="preserve">  </w:t>
      </w:r>
    </w:p>
    <w:tbl>
      <w:tblPr>
        <w:tblW w:w="6061" w:type="pct"/>
        <w:tblCellSpacing w:w="0" w:type="dxa"/>
        <w:tblInd w:w="-1260" w:type="dxa"/>
        <w:tblCellMar>
          <w:left w:w="0" w:type="dxa"/>
          <w:right w:w="0" w:type="dxa"/>
        </w:tblCellMar>
        <w:tblLook w:val="0000"/>
      </w:tblPr>
      <w:tblGrid>
        <w:gridCol w:w="11340"/>
      </w:tblGrid>
      <w:tr w:rsidR="00BA3B24">
        <w:trPr>
          <w:tblCellSpacing w:w="0" w:type="dxa"/>
        </w:trPr>
        <w:tc>
          <w:tcPr>
            <w:tcW w:w="5000" w:type="pct"/>
          </w:tcPr>
          <w:p w:rsidR="00BA3B24" w:rsidRDefault="00BA3B24">
            <w:r>
              <w:t xml:space="preserve">С 1 апреля 2010 года вступает в силу Закон Нижегородской области «Об ограничении пребывания детей в общественных местах на территории Нижегородской области» №23-З от 09.03.2010 года. </w:t>
            </w:r>
          </w:p>
          <w:p w:rsidR="00BA3B24" w:rsidRDefault="00BA3B24">
            <w:pPr>
              <w:pStyle w:val="a3"/>
            </w:pPr>
            <w:r>
              <w:t xml:space="preserve">Настоящий Закон разработан в целях предупреждения причинения вреда здоровью детей, их физическому, интеллектуальному, психическому, духовному и нравственному развитию, профилактики безнадзорности и правонарушений несовершеннолетних на территории Нижегородской области. </w:t>
            </w:r>
          </w:p>
          <w:p w:rsidR="00BA3B24" w:rsidRDefault="00BA3B24">
            <w:pPr>
              <w:pStyle w:val="a3"/>
            </w:pPr>
            <w:r>
              <w:t xml:space="preserve">В соответствии с данным Законом не допускается: </w:t>
            </w:r>
          </w:p>
          <w:p w:rsidR="00BA3B24" w:rsidRDefault="00BA3B24">
            <w:pPr>
              <w:pStyle w:val="a3"/>
            </w:pPr>
            <w:proofErr w:type="gramStart"/>
            <w:r>
              <w:t>1. нахождение детей, не достигших возраста 18 лет,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винных, пивных барах, рюмочных, в других местах, которые предназначены для реализации только алкогольной продукции, пива и напитков, изготавливаемых на его основе, в заведениях игорного</w:t>
            </w:r>
            <w:proofErr w:type="gramEnd"/>
            <w:r>
              <w:t xml:space="preserve"> бизнеса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развитию, перечень которых устанавливается в соответствии со статьей 3 настоящего Закона; </w:t>
            </w:r>
          </w:p>
          <w:p w:rsidR="00BA3B24" w:rsidRDefault="00BA3B24">
            <w:pPr>
              <w:pStyle w:val="a3"/>
            </w:pPr>
            <w:proofErr w:type="gramStart"/>
            <w:r>
              <w:t>2. нахождение детей, не достигших возраста 16 лет, в ночное время на улицах, стадионах, в парках, скверах, транспортных средствах общего пользования, в компьютерных клубах, в помещениях общего пользования в многоквартирных жилых домах,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международной компьютерной сети Интернет, а</w:t>
            </w:r>
            <w:proofErr w:type="gramEnd"/>
            <w:r>
              <w:t xml:space="preserve"> </w:t>
            </w:r>
            <w:proofErr w:type="gramStart"/>
            <w:r>
              <w:t>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пива и напитков, изготавливаемых на его основе, и в иных общественных местах, перечень которых устанавливается в соответствии со статьей 3 настоящего Закона, без сопровождения родителей (лиц, их замещающих) или лиц, осуществляющих мероприятия с участием</w:t>
            </w:r>
            <w:proofErr w:type="gramEnd"/>
            <w:r>
              <w:t xml:space="preserve"> детей. </w:t>
            </w:r>
          </w:p>
          <w:p w:rsidR="00BA3B24" w:rsidRDefault="00BA3B24">
            <w:pPr>
              <w:pStyle w:val="a3"/>
            </w:pPr>
            <w:r>
              <w:t xml:space="preserve">Перечень мест, нахождение в которых детей в соответствии со статьей 2 настоящего Закона не допускается, утверждается представительными органами муниципальных районов, городских округов Нижегородской области. </w:t>
            </w:r>
          </w:p>
          <w:p w:rsidR="00BA3B24" w:rsidRDefault="00BA3B24">
            <w:pPr>
              <w:pStyle w:val="a3"/>
            </w:pPr>
            <w:r>
              <w:t xml:space="preserve">Определение мест, нахождение в которых детей не допускается, осуществляется на основании предложений, направляемых в органы местного самоуправления муниципальных районов, городских округов Нижегородской области, органами местного самоуправления, органами местного самоуправления, органами государственной власти, государственными органами, учреждениями, общественными организациями, гражданами. </w:t>
            </w:r>
          </w:p>
          <w:p w:rsidR="00BA3B24" w:rsidRDefault="00BA3B24">
            <w:pPr>
              <w:pStyle w:val="a3"/>
            </w:pPr>
            <w:r>
              <w:t xml:space="preserve">Для оценки предложений об определении мест в муниципальных районах, городских округах Нижегородской области создаются экспертные комиссии. </w:t>
            </w:r>
          </w:p>
          <w:p w:rsidR="00BA3B24" w:rsidRDefault="00BA3B24">
            <w:pPr>
              <w:pStyle w:val="a3"/>
            </w:pPr>
            <w:r>
              <w:t xml:space="preserve">В состав комиссии входят представители органов внутренних дел, осуществляющих профилактику безнадзорности и правонарушений несовершеннолетних, органов местного самоуправления муниципальных районов, городских округов в сфере образования, здравоохранения, территориальных органов социальной </w:t>
            </w:r>
            <w:r>
              <w:lastRenderedPageBreak/>
              <w:t xml:space="preserve">защиты населения. В состав комиссии также могут входить депутаты представительных органов местного самоуправления, представители общественных объединений, образовательных учреждений и организаций, эксперты разных специальностей (в том числе специалисты в области детской психиатрии и психологии, педагогики). </w:t>
            </w:r>
          </w:p>
          <w:p w:rsidR="00BA3B24" w:rsidRDefault="00BA3B24">
            <w:pPr>
              <w:pStyle w:val="a3"/>
            </w:pPr>
            <w:r>
              <w:t xml:space="preserve">Порядок формирования и деятельности экспертной комиссии с учетом положений Закона устанавливается муниципальным правовым актом. </w:t>
            </w:r>
          </w:p>
          <w:p w:rsidR="00BA3B24" w:rsidRDefault="00BA3B24">
            <w:pPr>
              <w:pStyle w:val="a3"/>
            </w:pPr>
            <w:r>
              <w:t xml:space="preserve">Результатом оценки предложений по определению мест, нахождение в которых детей не допускается, является заключение экспертной комиссии. </w:t>
            </w:r>
          </w:p>
          <w:p w:rsidR="00BA3B24" w:rsidRDefault="00BA3B24">
            <w:pPr>
              <w:pStyle w:val="a3"/>
            </w:pPr>
            <w:r>
              <w:t xml:space="preserve">В случае обнаружения несовершеннолетних в вышеназванных местах граждане, должностные лица по телефону, лично или иным доступным способом сообщают об этом в органы внутренних дел. </w:t>
            </w:r>
          </w:p>
          <w:p w:rsidR="00BA3B24" w:rsidRDefault="00BA3B24">
            <w:pPr>
              <w:pStyle w:val="a3"/>
            </w:pPr>
            <w:r>
              <w:t xml:space="preserve">Органы внутренних дел в случае получения информации, либо непосредственного обнаружения ребенка в указанных выше, незамедлительно принимают меры </w:t>
            </w:r>
            <w:proofErr w:type="gramStart"/>
            <w:r>
              <w:t>по</w:t>
            </w:r>
            <w:proofErr w:type="gramEnd"/>
            <w:r>
              <w:t xml:space="preserve">: </w:t>
            </w:r>
          </w:p>
          <w:p w:rsidR="00BA3B24" w:rsidRDefault="00BA3B24">
            <w:pPr>
              <w:pStyle w:val="a3"/>
            </w:pPr>
            <w:r>
              <w:t xml:space="preserve">• установлению личности несовершеннолетнего, его места жительства и получению сведений о родителях (лицах их замещающих) либо лицах, осуществляющих мероприятия с участием детей; </w:t>
            </w:r>
            <w:r>
              <w:br/>
              <w:t xml:space="preserve">• уведомлению родителей (лицам, их замещающих) либо лиц, осуществляющих мероприятия с участием детей, об обнаружении несовершеннолетнего. При этом ребенку должна быть обеспечена самостоятельная возможность связи с указанными лицами; </w:t>
            </w:r>
            <w:r>
              <w:br/>
              <w:t xml:space="preserve">• передаче несовершеннолетнего родителям (лицам, их замещающих) либо лицам, осуществляющих мероприятия с участием детей, на месте его обнаружения либо сопровождению несовершеннолетнего до места его жительства; </w:t>
            </w:r>
            <w:r>
              <w:br/>
              <w:t xml:space="preserve">• доставлению несовершеннолетнего в органы внутренних дел в случае невозможности принятия мер, указанных выше. </w:t>
            </w:r>
          </w:p>
          <w:p w:rsidR="00BA3B24" w:rsidRDefault="00BA3B24">
            <w:pPr>
              <w:pStyle w:val="a3"/>
            </w:pPr>
            <w:r>
              <w:t xml:space="preserve">Несовершеннолетний в течение трех часов с момента доставления его в орган внутренних дел передается родителям (лицам, их замещающих) либо лицам, осуществляющих мероприятия с участием детей. </w:t>
            </w:r>
          </w:p>
          <w:p w:rsidR="00BA3B24" w:rsidRDefault="00BA3B24">
            <w:pPr>
              <w:pStyle w:val="a3"/>
            </w:pPr>
            <w:r>
              <w:t xml:space="preserve">В случае отсутствия родителей (лиц, их замещающих) либо лиц, осуществляющих мероприятия с участием детей, невозможности установления их местонахождения или иных обстоятельств, препятствующих незамедлительному доставлению ребенка указанным лицам, органы внутренних дел доставляют ребенка в специализированные учреждения для несовершеннолетних, нуждающихся в социальной реабилитации, по месту обнаружения ребенка. </w:t>
            </w:r>
          </w:p>
          <w:p w:rsidR="00BA3B24" w:rsidRDefault="00BA3B24">
            <w:pPr>
              <w:pStyle w:val="a3"/>
            </w:pPr>
            <w:r>
              <w:t xml:space="preserve">При отсутствии на территории муниципального образования данного учреждения, ребенок доставляется в ближайшее специализированное учреждение для несовершеннолетних, нуждающихся в социальной реабилитации, либо в учреждение здравоохранения. </w:t>
            </w:r>
          </w:p>
          <w:p w:rsidR="00BA3B24" w:rsidRDefault="00BA3B24">
            <w:pPr>
              <w:pStyle w:val="a3"/>
            </w:pPr>
            <w:r>
              <w:t xml:space="preserve">В случае обнаружения несовершеннолетнего в состоянии наркотического, токсического или тяжелой степени алкогольного опьянения органами внутренних дел принимаются меры по доставлению несовершеннолетнего в учреждение для оказания ему медицинской помощи. </w:t>
            </w:r>
          </w:p>
          <w:p w:rsidR="00BA3B24" w:rsidRDefault="00BA3B24">
            <w:pPr>
              <w:pStyle w:val="a3"/>
            </w:pPr>
            <w:r>
              <w:t xml:space="preserve">Ответственность за неисполнение настоящего Закона устанавливается Кодексом Нижегородской области об административных правонарушениях. </w:t>
            </w:r>
          </w:p>
          <w:p w:rsidR="00BA3B24" w:rsidRDefault="00BA3B24">
            <w:pPr>
              <w:pStyle w:val="a3"/>
            </w:pPr>
            <w:r>
              <w:t xml:space="preserve">Справка: </w:t>
            </w:r>
          </w:p>
          <w:p w:rsidR="00BA3B24" w:rsidRDefault="00BA3B24">
            <w:pPr>
              <w:pStyle w:val="a3"/>
            </w:pPr>
            <w:r>
              <w:t xml:space="preserve">Понятия, используемые в настоящем Законе: </w:t>
            </w:r>
          </w:p>
          <w:p w:rsidR="00BA3B24" w:rsidRDefault="00BA3B24">
            <w:pPr>
              <w:pStyle w:val="a3"/>
            </w:pPr>
            <w:r>
              <w:lastRenderedPageBreak/>
              <w:t xml:space="preserve">Лица, замещающие родителей – законные представители (усыновители, опекуны или попечители, представители учреждений, на попечении которых находится несовершеннолетний) и родственники, достигшие возраста 18 лет. </w:t>
            </w:r>
          </w:p>
          <w:p w:rsidR="00BA3B24" w:rsidRDefault="00BA3B24">
            <w:pPr>
              <w:pStyle w:val="a3"/>
            </w:pPr>
            <w:r>
              <w:t xml:space="preserve">Лица, осуществляющие мероприятия с участием детей, -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детей. </w:t>
            </w:r>
          </w:p>
          <w:p w:rsidR="00BA3B24" w:rsidRDefault="00BA3B24">
            <w:pPr>
              <w:pStyle w:val="a3"/>
            </w:pPr>
            <w:r>
              <w:t xml:space="preserve">Ночное время – в осенне-зимний период (с 1 ноября по 31 марта) для городских населенных пунктов с 22 до 6 часов, для сельских населенных пунктов с 23 до 5 часов; в весенне-летний период (с 1 апреля </w:t>
            </w:r>
            <w:proofErr w:type="gramStart"/>
            <w:r>
              <w:t>по</w:t>
            </w:r>
            <w:proofErr w:type="gramEnd"/>
            <w:r>
              <w:t xml:space="preserve"> 31 октября) с 23 до 6 часов и с 24 до 5 часов соответственно. </w:t>
            </w:r>
          </w:p>
          <w:p w:rsidR="00BA3B24" w:rsidRDefault="00BA3B24">
            <w:pPr>
              <w:pStyle w:val="a3"/>
            </w:pPr>
            <w:r>
              <w:t>Источник: Пресс-служба Правительства Нижегородской области</w:t>
            </w:r>
          </w:p>
        </w:tc>
      </w:tr>
    </w:tbl>
    <w:p w:rsidR="00C219B6" w:rsidRDefault="00C219B6"/>
    <w:sectPr w:rsidR="00C219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BA3B24"/>
    <w:rsid w:val="000A5863"/>
    <w:rsid w:val="00474D9D"/>
    <w:rsid w:val="00842E27"/>
    <w:rsid w:val="00BA3B24"/>
    <w:rsid w:val="00C21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BA3B2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BA3B2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1051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Ограничение пребывания детей в общественных местах</vt:lpstr>
    </vt:vector>
  </TitlesOfParts>
  <Company>home</Company>
  <LinksUpToDate>false</LinksUpToDate>
  <CharactersWithSpaces>7032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Ограничение пребывания детей в общественных местах</dc:title>
  <dc:subject/>
  <dc:creator>16</dc:creator>
  <cp:keywords/>
  <dc:description/>
  <cp:lastModifiedBy>Sekretar</cp:lastModifiedBy>
  <cp:revision>2</cp:revision>
  <dcterms:created xsi:type="dcterms:W3CDTF">2017-04-09T12:47:00Z</dcterms:created>
  <dcterms:modified xsi:type="dcterms:W3CDTF">2017-04-09T12:47:00Z</dcterms:modified>
</cp:coreProperties>
</file>